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EF" w:rsidRDefault="006D24EF" w:rsidP="006D24EF">
      <w:pPr>
        <w:rPr>
          <w:b/>
        </w:rPr>
      </w:pPr>
    </w:p>
    <w:p w:rsidR="0000349A" w:rsidRPr="006D24EF" w:rsidRDefault="004A1AF3" w:rsidP="006D24EF">
      <w:pPr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6D24EF">
        <w:rPr>
          <w:rFonts w:ascii="Bookman Old Style" w:eastAsia="Arial Unicode MS" w:hAnsi="Bookman Old Style" w:cs="Arial Unicode MS"/>
          <w:b/>
          <w:sz w:val="28"/>
          <w:szCs w:val="28"/>
        </w:rPr>
        <w:t>Obec Bílsko</w:t>
      </w:r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b/>
          <w:sz w:val="28"/>
          <w:szCs w:val="28"/>
        </w:rPr>
      </w:pPr>
      <w:r w:rsidRPr="006D24EF">
        <w:rPr>
          <w:rFonts w:ascii="Bookman Old Style" w:eastAsia="Arial Unicode MS" w:hAnsi="Bookman Old Style" w:cs="Arial Unicode MS"/>
          <w:b/>
          <w:sz w:val="28"/>
          <w:szCs w:val="28"/>
        </w:rPr>
        <w:t>Obecní úřad Bílsko</w:t>
      </w:r>
    </w:p>
    <w:p w:rsidR="004A1AF3" w:rsidRPr="000B0627" w:rsidRDefault="006D24EF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  <w:proofErr w:type="spellStart"/>
      <w:proofErr w:type="gramStart"/>
      <w:r w:rsidRPr="000B0627">
        <w:rPr>
          <w:rFonts w:ascii="Bookman Old Style" w:eastAsia="Arial Unicode MS" w:hAnsi="Bookman Old Style" w:cs="Arial Unicode MS"/>
          <w:sz w:val="24"/>
          <w:szCs w:val="24"/>
        </w:rPr>
        <w:t>č</w:t>
      </w:r>
      <w:r w:rsidR="00AA7EB6">
        <w:rPr>
          <w:rFonts w:ascii="Bookman Old Style" w:eastAsia="Arial Unicode MS" w:hAnsi="Bookman Old Style" w:cs="Arial Unicode MS"/>
          <w:sz w:val="24"/>
          <w:szCs w:val="24"/>
        </w:rPr>
        <w:t>.j</w:t>
      </w:r>
      <w:proofErr w:type="spellEnd"/>
      <w:r w:rsidR="00AA7EB6">
        <w:rPr>
          <w:rFonts w:ascii="Bookman Old Style" w:eastAsia="Arial Unicode MS" w:hAnsi="Bookman Old Style" w:cs="Arial Unicode MS"/>
          <w:sz w:val="24"/>
          <w:szCs w:val="24"/>
        </w:rPr>
        <w:t>.</w:t>
      </w:r>
      <w:proofErr w:type="gramEnd"/>
      <w:r w:rsidR="00AA7EB6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9F1C62">
        <w:rPr>
          <w:rFonts w:ascii="Bookman Old Style" w:eastAsia="Arial Unicode MS" w:hAnsi="Bookman Old Style" w:cs="Arial Unicode MS"/>
          <w:sz w:val="24"/>
          <w:szCs w:val="24"/>
        </w:rPr>
        <w:t>253</w:t>
      </w:r>
      <w:r w:rsidR="00215C12">
        <w:rPr>
          <w:rFonts w:ascii="Bookman Old Style" w:eastAsia="Arial Unicode MS" w:hAnsi="Bookman Old Style" w:cs="Arial Unicode MS"/>
          <w:sz w:val="24"/>
          <w:szCs w:val="24"/>
        </w:rPr>
        <w:t>/2013</w:t>
      </w:r>
      <w:r w:rsidR="00C73918">
        <w:rPr>
          <w:rFonts w:ascii="Bookman Old Style" w:eastAsia="Arial Unicode MS" w:hAnsi="Bookman Old Style" w:cs="Arial Unicode MS"/>
          <w:sz w:val="24"/>
          <w:szCs w:val="24"/>
        </w:rPr>
        <w:t xml:space="preserve"> - 2</w:t>
      </w:r>
    </w:p>
    <w:p w:rsidR="00CF4C8B" w:rsidRPr="00CF4C8B" w:rsidRDefault="008D3976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Bílsko, </w:t>
      </w:r>
      <w:proofErr w:type="gramStart"/>
      <w:r w:rsidR="009F1C62">
        <w:rPr>
          <w:rFonts w:ascii="Bookman Old Style" w:eastAsia="Arial Unicode MS" w:hAnsi="Bookman Old Style" w:cs="Arial Unicode MS"/>
          <w:sz w:val="24"/>
          <w:szCs w:val="24"/>
        </w:rPr>
        <w:t>22.4.2013</w:t>
      </w:r>
      <w:proofErr w:type="gramEnd"/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4A1AF3" w:rsidRPr="006D24EF" w:rsidRDefault="004A1AF3" w:rsidP="006D24EF">
      <w:pPr>
        <w:rPr>
          <w:rFonts w:ascii="Bookman Old Style" w:eastAsia="Arial Unicode MS" w:hAnsi="Bookman Old Style" w:cs="Arial Unicode MS"/>
          <w:sz w:val="24"/>
          <w:szCs w:val="24"/>
        </w:rPr>
      </w:pPr>
    </w:p>
    <w:p w:rsidR="00F512A2" w:rsidRDefault="004A1AF3" w:rsidP="00F512A2">
      <w:pPr>
        <w:ind w:firstLine="360"/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Obec Bílsko zveřejňuje podle § 39 odst. 1 zákona č. 128/2000 Sb., o obcích (obecní zřízení), ve znění pozdějších předpisů, </w:t>
      </w:r>
      <w:r w:rsidRPr="000B0627">
        <w:rPr>
          <w:rFonts w:ascii="Bookman Old Style" w:eastAsia="Arial Unicode MS" w:hAnsi="Bookman Old Style" w:cs="Arial Unicode MS"/>
          <w:b/>
        </w:rPr>
        <w:t>z</w:t>
      </w:r>
      <w:r w:rsidR="00CF4C8B" w:rsidRPr="000B0627">
        <w:rPr>
          <w:rFonts w:ascii="Bookman Old Style" w:eastAsia="Arial Unicode MS" w:hAnsi="Bookman Old Style" w:cs="Arial Unicode MS"/>
          <w:b/>
        </w:rPr>
        <w:t> </w:t>
      </w:r>
      <w:r w:rsidRPr="000B0627">
        <w:rPr>
          <w:rFonts w:ascii="Bookman Old Style" w:eastAsia="Arial Unicode MS" w:hAnsi="Bookman Old Style" w:cs="Arial Unicode MS"/>
          <w:b/>
        </w:rPr>
        <w:t>á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>m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>ě</w:t>
      </w:r>
      <w:r w:rsidR="00CF4C8B" w:rsidRPr="000B0627">
        <w:rPr>
          <w:rFonts w:ascii="Bookman Old Style" w:eastAsia="Arial Unicode MS" w:hAnsi="Bookman Old Style" w:cs="Arial Unicode MS"/>
          <w:b/>
        </w:rPr>
        <w:t xml:space="preserve"> </w:t>
      </w:r>
      <w:r w:rsidRPr="000B0627">
        <w:rPr>
          <w:rFonts w:ascii="Bookman Old Style" w:eastAsia="Arial Unicode MS" w:hAnsi="Bookman Old Style" w:cs="Arial Unicode MS"/>
          <w:b/>
        </w:rPr>
        <w:t xml:space="preserve">r </w:t>
      </w:r>
      <w:r w:rsidR="009F1C62">
        <w:rPr>
          <w:rFonts w:ascii="Bookman Old Style" w:eastAsia="Arial Unicode MS" w:hAnsi="Bookman Old Style" w:cs="Arial Unicode MS"/>
          <w:b/>
        </w:rPr>
        <w:t xml:space="preserve">vypůjčit </w:t>
      </w:r>
      <w:r w:rsidR="00C73918" w:rsidRPr="00C73918">
        <w:rPr>
          <w:rFonts w:ascii="Bookman Old Style" w:eastAsia="Arial Unicode MS" w:hAnsi="Bookman Old Style" w:cs="Arial Unicode MS"/>
        </w:rPr>
        <w:t xml:space="preserve">tento </w:t>
      </w:r>
      <w:r w:rsidR="009F1C62" w:rsidRPr="009F1C62">
        <w:rPr>
          <w:rFonts w:ascii="Bookman Old Style" w:eastAsia="Arial Unicode MS" w:hAnsi="Bookman Old Style" w:cs="Arial Unicode MS"/>
        </w:rPr>
        <w:t xml:space="preserve">nemovitý majetek </w:t>
      </w:r>
      <w:r w:rsidR="00C73918">
        <w:rPr>
          <w:rFonts w:ascii="Bookman Old Style" w:eastAsia="Arial Unicode MS" w:hAnsi="Bookman Old Style" w:cs="Arial Unicode MS"/>
        </w:rPr>
        <w:t>Obce Bílsko</w:t>
      </w:r>
      <w:r w:rsidR="00F512A2">
        <w:rPr>
          <w:rFonts w:ascii="Bookman Old Style" w:eastAsia="Arial Unicode MS" w:hAnsi="Bookman Old Style" w:cs="Arial Unicode MS"/>
        </w:rPr>
        <w:t>:</w:t>
      </w:r>
    </w:p>
    <w:p w:rsidR="00F512A2" w:rsidRDefault="00F512A2" w:rsidP="00F512A2">
      <w:pPr>
        <w:ind w:firstLine="360"/>
        <w:jc w:val="both"/>
        <w:rPr>
          <w:rFonts w:ascii="Bookman Old Style" w:eastAsia="Arial Unicode MS" w:hAnsi="Bookman Old Style" w:cs="Arial Unicode MS"/>
        </w:rPr>
      </w:pPr>
    </w:p>
    <w:p w:rsidR="009F1C62" w:rsidRPr="00F512A2" w:rsidRDefault="00F512A2" w:rsidP="00F512A2">
      <w:pPr>
        <w:ind w:firstLine="360"/>
        <w:jc w:val="both"/>
        <w:rPr>
          <w:rFonts w:ascii="Bookman Old Style" w:eastAsia="Arial Unicode MS" w:hAnsi="Bookman Old Style" w:cs="Arial Unicode MS"/>
        </w:rPr>
      </w:pPr>
      <w:r w:rsidRPr="00F512A2">
        <w:rPr>
          <w:rFonts w:ascii="Bookman Old Style" w:hAnsi="Bookman Old Style"/>
        </w:rPr>
        <w:t xml:space="preserve">budovu </w:t>
      </w:r>
      <w:proofErr w:type="spellStart"/>
      <w:proofErr w:type="gramStart"/>
      <w:r w:rsidRPr="00F512A2">
        <w:rPr>
          <w:rFonts w:ascii="Bookman Old Style" w:hAnsi="Bookman Old Style"/>
        </w:rPr>
        <w:t>č.p</w:t>
      </w:r>
      <w:proofErr w:type="spellEnd"/>
      <w:r w:rsidRPr="00F512A2">
        <w:rPr>
          <w:rFonts w:ascii="Bookman Old Style" w:hAnsi="Bookman Old Style"/>
        </w:rPr>
        <w:t>.</w:t>
      </w:r>
      <w:proofErr w:type="gramEnd"/>
      <w:r w:rsidRPr="00F512A2">
        <w:rPr>
          <w:rFonts w:ascii="Bookman Old Style" w:hAnsi="Bookman Old Style"/>
        </w:rPr>
        <w:t xml:space="preserve"> 38 </w:t>
      </w:r>
      <w:proofErr w:type="spellStart"/>
      <w:r w:rsidRPr="00F512A2">
        <w:rPr>
          <w:rFonts w:ascii="Bookman Old Style" w:hAnsi="Bookman Old Style"/>
        </w:rPr>
        <w:t>obč</w:t>
      </w:r>
      <w:proofErr w:type="spellEnd"/>
      <w:r w:rsidRPr="00F512A2">
        <w:rPr>
          <w:rFonts w:ascii="Bookman Old Style" w:hAnsi="Bookman Old Style"/>
        </w:rPr>
        <w:t xml:space="preserve">. </w:t>
      </w:r>
      <w:proofErr w:type="spellStart"/>
      <w:r w:rsidRPr="00F512A2">
        <w:rPr>
          <w:rFonts w:ascii="Bookman Old Style" w:hAnsi="Bookman Old Style"/>
        </w:rPr>
        <w:t>vyb</w:t>
      </w:r>
      <w:proofErr w:type="spellEnd"/>
      <w:r w:rsidRPr="00F512A2">
        <w:rPr>
          <w:rFonts w:ascii="Bookman Old Style" w:hAnsi="Bookman Old Style"/>
        </w:rPr>
        <w:t xml:space="preserve">. </w:t>
      </w:r>
      <w:r w:rsidRPr="00F512A2">
        <w:rPr>
          <w:rFonts w:ascii="Bookman Old Style" w:eastAsia="Calibri" w:hAnsi="Bookman Old Style" w:cs="Times New Roman"/>
        </w:rPr>
        <w:t xml:space="preserve">na pozemcích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63/1,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63/1,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120,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121,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122, budovu bez </w:t>
      </w:r>
      <w:proofErr w:type="spellStart"/>
      <w:r w:rsidRPr="00F512A2">
        <w:rPr>
          <w:rFonts w:ascii="Bookman Old Style" w:eastAsia="Calibri" w:hAnsi="Bookman Old Style" w:cs="Times New Roman"/>
        </w:rPr>
        <w:t>č.p</w:t>
      </w:r>
      <w:proofErr w:type="spellEnd"/>
      <w:r w:rsidRPr="00F512A2">
        <w:rPr>
          <w:rFonts w:ascii="Bookman Old Style" w:eastAsia="Calibri" w:hAnsi="Bookman Old Style" w:cs="Times New Roman"/>
        </w:rPr>
        <w:t>./</w:t>
      </w:r>
      <w:proofErr w:type="spellStart"/>
      <w:r w:rsidRPr="00F512A2">
        <w:rPr>
          <w:rFonts w:ascii="Bookman Old Style" w:eastAsia="Calibri" w:hAnsi="Bookman Old Style" w:cs="Times New Roman"/>
        </w:rPr>
        <w:t>č.e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obč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vyb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na pozemcích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123 a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63/2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>. a nádvoří o výměře 31 m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120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a nádvoří o výměře 20 m 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121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>. a nádvoří o výměře 11 m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122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>. plocha a nádvoří o výměře 17 m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123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>. a nádvoří o výměře 163 m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st. 124 </w:t>
      </w:r>
      <w:proofErr w:type="spellStart"/>
      <w:r w:rsidRPr="00F512A2">
        <w:rPr>
          <w:rFonts w:ascii="Bookman Old Style" w:eastAsia="Calibri" w:hAnsi="Bookman Old Style" w:cs="Times New Roman"/>
        </w:rPr>
        <w:t>zast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>. a nádvoří o výměře 4 m</w:t>
      </w:r>
      <w:r w:rsidRPr="00F512A2">
        <w:rPr>
          <w:rFonts w:ascii="Bookman Old Style" w:eastAsia="Calibri" w:hAnsi="Bookman Old Style" w:cs="Times New Roman"/>
          <w:vertAlign w:val="superscript"/>
        </w:rPr>
        <w:t>2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>. č. 3/1 zahrada o výměře 1 200 m</w:t>
      </w:r>
      <w:r w:rsidRPr="00F512A2">
        <w:rPr>
          <w:rFonts w:ascii="Bookman Old Style" w:eastAsia="Calibri" w:hAnsi="Bookman Old Style" w:cs="Times New Roman"/>
          <w:vertAlign w:val="superscript"/>
        </w:rPr>
        <w:t xml:space="preserve">2 </w:t>
      </w:r>
      <w:r w:rsidRPr="00F512A2">
        <w:rPr>
          <w:rFonts w:ascii="Bookman Old Style" w:eastAsia="Calibri" w:hAnsi="Bookman Old Style" w:cs="Times New Roman"/>
        </w:rPr>
        <w:t xml:space="preserve">, </w:t>
      </w:r>
      <w:proofErr w:type="spellStart"/>
      <w:r w:rsidRPr="00F512A2">
        <w:rPr>
          <w:rFonts w:ascii="Bookman Old Style" w:eastAsia="Calibri" w:hAnsi="Bookman Old Style" w:cs="Times New Roman"/>
        </w:rPr>
        <w:t>parc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č. 3/2 </w:t>
      </w:r>
      <w:proofErr w:type="spellStart"/>
      <w:r w:rsidRPr="00F512A2">
        <w:rPr>
          <w:rFonts w:ascii="Bookman Old Style" w:eastAsia="Calibri" w:hAnsi="Bookman Old Style" w:cs="Times New Roman"/>
        </w:rPr>
        <w:t>ost</w:t>
      </w:r>
      <w:proofErr w:type="spellEnd"/>
      <w:r w:rsidRPr="00F512A2">
        <w:rPr>
          <w:rFonts w:ascii="Bookman Old Style" w:eastAsia="Calibri" w:hAnsi="Bookman Old Style" w:cs="Times New Roman"/>
        </w:rPr>
        <w:t xml:space="preserve">. </w:t>
      </w:r>
      <w:proofErr w:type="spellStart"/>
      <w:r w:rsidRPr="00F512A2">
        <w:rPr>
          <w:rFonts w:ascii="Bookman Old Style" w:eastAsia="Calibri" w:hAnsi="Bookman Old Style" w:cs="Times New Roman"/>
        </w:rPr>
        <w:t>pl</w:t>
      </w:r>
      <w:proofErr w:type="spellEnd"/>
      <w:r w:rsidRPr="00F512A2">
        <w:rPr>
          <w:rFonts w:ascii="Bookman Old Style" w:eastAsia="Calibri" w:hAnsi="Bookman Old Style" w:cs="Times New Roman"/>
        </w:rPr>
        <w:t>. o výměře 394 m</w:t>
      </w:r>
      <w:r w:rsidRPr="00F512A2">
        <w:rPr>
          <w:rFonts w:ascii="Bookman Old Style" w:eastAsia="Calibri" w:hAnsi="Bookman Old Style" w:cs="Times New Roman"/>
          <w:vertAlign w:val="superscript"/>
        </w:rPr>
        <w:t>2</w:t>
      </w:r>
      <w:r w:rsidRPr="00F512A2">
        <w:rPr>
          <w:rFonts w:ascii="Bookman Old Style" w:eastAsia="Calibri" w:hAnsi="Bookman Old Style" w:cs="Times New Roman"/>
        </w:rPr>
        <w:t>, se všemi součástmi a příslušenstvím, zejména s venkovními úpravami a trvalými porosty, vše v k.</w:t>
      </w:r>
      <w:proofErr w:type="spellStart"/>
      <w:r w:rsidRPr="00F512A2">
        <w:rPr>
          <w:rFonts w:ascii="Bookman Old Style" w:eastAsia="Calibri" w:hAnsi="Bookman Old Style" w:cs="Times New Roman"/>
        </w:rPr>
        <w:t>ú</w:t>
      </w:r>
      <w:proofErr w:type="spellEnd"/>
      <w:r w:rsidRPr="00F512A2">
        <w:rPr>
          <w:rFonts w:ascii="Bookman Old Style" w:eastAsia="Calibri" w:hAnsi="Bookman Old Style" w:cs="Times New Roman"/>
        </w:rPr>
        <w:t>. a obci Bílsko, vše zapsané na LV č. 10001, u Katastrálního úřadu pro Olomoucký kraj, Katastrální pracoviště Olomouc, včetně výpůjčky movitého majetku, který tvoří vybavení budovy, za účelem poskytování sociálních služeb</w:t>
      </w:r>
      <w:r>
        <w:rPr>
          <w:rFonts w:ascii="Bookman Old Style" w:eastAsia="Arial Unicode MS" w:hAnsi="Bookman Old Style" w:cs="Arial Unicode MS"/>
        </w:rPr>
        <w:t>.</w:t>
      </w:r>
    </w:p>
    <w:p w:rsidR="009F1C62" w:rsidRPr="009F1C62" w:rsidRDefault="009F1C62" w:rsidP="009F1C62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Zájemci o </w:t>
      </w:r>
      <w:r w:rsidR="009F1C62">
        <w:rPr>
          <w:rFonts w:ascii="Bookman Old Style" w:eastAsia="Arial Unicode MS" w:hAnsi="Bookman Old Style" w:cs="Arial Unicode MS"/>
        </w:rPr>
        <w:t xml:space="preserve">výpůjčku nemovitého majetku </w:t>
      </w:r>
      <w:r w:rsidRPr="000B0627">
        <w:rPr>
          <w:rFonts w:ascii="Bookman Old Style" w:eastAsia="Arial Unicode MS" w:hAnsi="Bookman Old Style" w:cs="Arial Unicode MS"/>
        </w:rPr>
        <w:t>mohou podat své písemné nabídk</w:t>
      </w:r>
      <w:r w:rsidR="00B61D46">
        <w:rPr>
          <w:rFonts w:ascii="Bookman Old Style" w:eastAsia="Arial Unicode MS" w:hAnsi="Bookman Old Style" w:cs="Arial Unicode MS"/>
        </w:rPr>
        <w:t>y na adresu obce Bílsko (Obec Bí</w:t>
      </w:r>
      <w:r w:rsidRPr="000B0627">
        <w:rPr>
          <w:rFonts w:ascii="Bookman Old Style" w:eastAsia="Arial Unicode MS" w:hAnsi="Bookman Old Style" w:cs="Arial Unicode MS"/>
        </w:rPr>
        <w:t xml:space="preserve">lsko, Obecní úřad Bílsko, </w:t>
      </w:r>
      <w:r w:rsidR="008D3976" w:rsidRPr="000B0627">
        <w:rPr>
          <w:rFonts w:ascii="Bookman Old Style" w:eastAsia="Arial Unicode MS" w:hAnsi="Bookman Old Style" w:cs="Arial Unicode MS"/>
        </w:rPr>
        <w:t>Bíls</w:t>
      </w:r>
      <w:r w:rsidR="003058FE">
        <w:rPr>
          <w:rFonts w:ascii="Bookman Old Style" w:eastAsia="Arial Unicode MS" w:hAnsi="Bookman Old Style" w:cs="Arial Unicode MS"/>
        </w:rPr>
        <w:t>ko 11</w:t>
      </w:r>
      <w:r w:rsidR="008D3976" w:rsidRPr="000B0627">
        <w:rPr>
          <w:rFonts w:ascii="Bookman Old Style" w:eastAsia="Arial Unicode MS" w:hAnsi="Bookman Old Style" w:cs="Arial Unicode MS"/>
        </w:rPr>
        <w:t>,</w:t>
      </w:r>
      <w:r w:rsidR="002951D8">
        <w:rPr>
          <w:rFonts w:ascii="Bookman Old Style" w:eastAsia="Arial Unicode MS" w:hAnsi="Bookman Old Style" w:cs="Arial Unicode MS"/>
        </w:rPr>
        <w:t xml:space="preserve"> PSČ</w:t>
      </w:r>
      <w:r w:rsidR="008D3976" w:rsidRPr="000B0627">
        <w:rPr>
          <w:rFonts w:ascii="Bookman Old Style" w:eastAsia="Arial Unicode MS" w:hAnsi="Bookman Old Style" w:cs="Arial Unicode MS"/>
        </w:rPr>
        <w:t xml:space="preserve"> 783 22 </w:t>
      </w:r>
      <w:proofErr w:type="spellStart"/>
      <w:r w:rsidR="008D3976" w:rsidRPr="000B0627">
        <w:rPr>
          <w:rFonts w:ascii="Bookman Old Style" w:eastAsia="Arial Unicode MS" w:hAnsi="Bookman Old Style" w:cs="Arial Unicode MS"/>
        </w:rPr>
        <w:t>Cholina</w:t>
      </w:r>
      <w:proofErr w:type="spellEnd"/>
      <w:r w:rsidR="008D3976" w:rsidRPr="000B0627">
        <w:rPr>
          <w:rFonts w:ascii="Bookman Old Style" w:eastAsia="Arial Unicode MS" w:hAnsi="Bookman Old Style" w:cs="Arial Unicode MS"/>
        </w:rPr>
        <w:t xml:space="preserve">) do </w:t>
      </w:r>
      <w:proofErr w:type="gramStart"/>
      <w:r w:rsidR="009F1C62">
        <w:rPr>
          <w:rFonts w:ascii="Bookman Old Style" w:eastAsia="Arial Unicode MS" w:hAnsi="Bookman Old Style" w:cs="Arial Unicode MS"/>
        </w:rPr>
        <w:t>22.5</w:t>
      </w:r>
      <w:r w:rsidR="003058FE">
        <w:rPr>
          <w:rFonts w:ascii="Bookman Old Style" w:eastAsia="Arial Unicode MS" w:hAnsi="Bookman Old Style" w:cs="Arial Unicode MS"/>
        </w:rPr>
        <w:t>.2013</w:t>
      </w:r>
      <w:proofErr w:type="gramEnd"/>
      <w:r w:rsidR="003058FE">
        <w:rPr>
          <w:rFonts w:ascii="Bookman Old Style" w:eastAsia="Arial Unicode MS" w:hAnsi="Bookman Old Style" w:cs="Arial Unicode MS"/>
        </w:rPr>
        <w:t xml:space="preserve">. </w:t>
      </w:r>
      <w:r w:rsidRPr="000B0627">
        <w:rPr>
          <w:rFonts w:ascii="Bookman Old Style" w:eastAsia="Arial Unicode MS" w:hAnsi="Bookman Old Style" w:cs="Arial Unicode MS"/>
        </w:rPr>
        <w:t>Nabídky doručené po tomto termínu nemusí být zohledněny.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Obec Bílsko si vyhrazuje právo odchýlit se od uvedených podmínek.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BA3B7C" w:rsidRPr="000B0627" w:rsidRDefault="00986070" w:rsidP="00BA3B7C">
      <w:pPr>
        <w:jc w:val="both"/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156845</wp:posOffset>
            </wp:positionV>
            <wp:extent cx="2286000" cy="3228975"/>
            <wp:effectExtent l="19050" t="0" r="0" b="0"/>
            <wp:wrapNone/>
            <wp:docPr id="1" name="Obrázek 0" descr="Budova č.p. 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ova č.p. 38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B7C" w:rsidRPr="000B0627">
        <w:rPr>
          <w:rFonts w:ascii="Bookman Old Style" w:eastAsia="Arial Unicode MS" w:hAnsi="Bookman Old Style" w:cs="Arial Unicode MS"/>
        </w:rPr>
        <w:t>Tento záměr byl schválen Zastup</w:t>
      </w:r>
      <w:r w:rsidR="00215C12">
        <w:rPr>
          <w:rFonts w:ascii="Bookman Old Style" w:eastAsia="Arial Unicode MS" w:hAnsi="Bookman Old Style" w:cs="Arial Unicode MS"/>
        </w:rPr>
        <w:t>itels</w:t>
      </w:r>
      <w:r w:rsidR="009F1C62">
        <w:rPr>
          <w:rFonts w:ascii="Bookman Old Style" w:eastAsia="Arial Unicode MS" w:hAnsi="Bookman Old Style" w:cs="Arial Unicode MS"/>
        </w:rPr>
        <w:t>tvem obce Bílsko na jeho 20</w:t>
      </w:r>
      <w:r w:rsidR="00BA3B7C" w:rsidRPr="000B0627">
        <w:rPr>
          <w:rFonts w:ascii="Bookman Old Style" w:eastAsia="Arial Unicode MS" w:hAnsi="Bookman Old Style" w:cs="Arial Unicode MS"/>
        </w:rPr>
        <w:t xml:space="preserve">. veřejném zasedání dne </w:t>
      </w:r>
      <w:proofErr w:type="gramStart"/>
      <w:r w:rsidR="009F1C62">
        <w:rPr>
          <w:rFonts w:ascii="Bookman Old Style" w:eastAsia="Arial Unicode MS" w:hAnsi="Bookman Old Style" w:cs="Arial Unicode MS"/>
        </w:rPr>
        <w:t>15.4.2013</w:t>
      </w:r>
      <w:proofErr w:type="gramEnd"/>
      <w:r w:rsidR="00215C12">
        <w:rPr>
          <w:rFonts w:ascii="Bookman Old Style" w:eastAsia="Arial Unicode MS" w:hAnsi="Bookman Old Style" w:cs="Arial Unicode MS"/>
        </w:rPr>
        <w:t>.</w:t>
      </w:r>
    </w:p>
    <w:p w:rsidR="00BA3B7C" w:rsidRPr="000B0627" w:rsidRDefault="00BA3B7C" w:rsidP="00BA3B7C">
      <w:pPr>
        <w:jc w:val="both"/>
        <w:rPr>
          <w:rFonts w:ascii="Bookman Old Style" w:eastAsia="Arial Unicode MS" w:hAnsi="Bookman Old Style" w:cs="Arial Unicode MS"/>
        </w:rPr>
      </w:pPr>
    </w:p>
    <w:p w:rsidR="00DB6739" w:rsidRPr="000B0627" w:rsidRDefault="00DB6739" w:rsidP="00F512A2">
      <w:pPr>
        <w:jc w:val="both"/>
        <w:rPr>
          <w:rFonts w:ascii="Bookman Old Style" w:eastAsia="Arial Unicode MS" w:hAnsi="Bookman Old Style" w:cs="Arial Unicode MS"/>
          <w:b/>
        </w:rPr>
      </w:pPr>
    </w:p>
    <w:p w:rsidR="00493C80" w:rsidRPr="000B0627" w:rsidRDefault="00493C80" w:rsidP="006D24EF">
      <w:pPr>
        <w:jc w:val="both"/>
        <w:rPr>
          <w:rFonts w:ascii="Bookman Old Style" w:eastAsia="Arial Unicode MS" w:hAnsi="Bookman Old Style" w:cs="Arial Unicode MS"/>
        </w:rPr>
      </w:pPr>
    </w:p>
    <w:p w:rsidR="006D24EF" w:rsidRPr="000B0627" w:rsidRDefault="006D24EF" w:rsidP="006D24EF">
      <w:pPr>
        <w:rPr>
          <w:rFonts w:ascii="Bookman Old Style" w:eastAsia="Arial Unicode MS" w:hAnsi="Bookman Old Style" w:cs="Arial Unicode MS"/>
        </w:rPr>
      </w:pPr>
    </w:p>
    <w:p w:rsidR="006D24EF" w:rsidRPr="000B0627" w:rsidRDefault="006D24EF" w:rsidP="006D24EF">
      <w:pPr>
        <w:rPr>
          <w:rFonts w:ascii="Bookman Old Style" w:eastAsia="Arial Unicode MS" w:hAnsi="Bookman Old Style" w:cs="Arial Unicode MS"/>
        </w:rPr>
      </w:pPr>
    </w:p>
    <w:p w:rsidR="000B0627" w:rsidRDefault="000B0627" w:rsidP="00F512A2">
      <w:pPr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0B0627" w:rsidRDefault="000B0627" w:rsidP="002951D8">
      <w:pPr>
        <w:rPr>
          <w:rFonts w:ascii="Bookman Old Style" w:eastAsia="Arial Unicode MS" w:hAnsi="Bookman Old Style" w:cs="Arial Unicode MS"/>
        </w:rPr>
      </w:pPr>
    </w:p>
    <w:p w:rsidR="000B0627" w:rsidRDefault="000B0627" w:rsidP="000B0627">
      <w:pPr>
        <w:jc w:val="right"/>
        <w:rPr>
          <w:rFonts w:ascii="Bookman Old Style" w:eastAsia="Arial Unicode MS" w:hAnsi="Bookman Old Style" w:cs="Arial Unicode MS"/>
        </w:rPr>
      </w:pPr>
    </w:p>
    <w:p w:rsidR="00493C80" w:rsidRPr="000B0627" w:rsidRDefault="00493C80" w:rsidP="000B0627">
      <w:pPr>
        <w:jc w:val="right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 xml:space="preserve">Marie </w:t>
      </w:r>
      <w:proofErr w:type="spellStart"/>
      <w:r w:rsidRPr="000B0627">
        <w:rPr>
          <w:rFonts w:ascii="Bookman Old Style" w:eastAsia="Arial Unicode MS" w:hAnsi="Bookman Old Style" w:cs="Arial Unicode MS"/>
        </w:rPr>
        <w:t>Grézlová</w:t>
      </w:r>
      <w:proofErr w:type="spellEnd"/>
    </w:p>
    <w:p w:rsidR="000B0627" w:rsidRPr="000B0627" w:rsidRDefault="00BA3B7C" w:rsidP="000B0627">
      <w:pPr>
        <w:jc w:val="right"/>
        <w:rPr>
          <w:rFonts w:ascii="Bookman Old Style" w:eastAsia="Arial Unicode MS" w:hAnsi="Bookman Old Style" w:cs="Arial Unicode MS"/>
        </w:rPr>
      </w:pPr>
      <w:r w:rsidRPr="000B0627">
        <w:rPr>
          <w:rFonts w:ascii="Bookman Old Style" w:eastAsia="Arial Unicode MS" w:hAnsi="Bookman Old Style" w:cs="Arial Unicode MS"/>
        </w:rPr>
        <w:t>s</w:t>
      </w:r>
      <w:r w:rsidR="00493C80" w:rsidRPr="000B0627">
        <w:rPr>
          <w:rFonts w:ascii="Bookman Old Style" w:eastAsia="Arial Unicode MS" w:hAnsi="Bookman Old Style" w:cs="Arial Unicode MS"/>
        </w:rPr>
        <w:t>tarostka obce Bíls</w:t>
      </w:r>
      <w:r w:rsidR="000B0627">
        <w:rPr>
          <w:rFonts w:ascii="Bookman Old Style" w:eastAsia="Arial Unicode MS" w:hAnsi="Bookman Old Style" w:cs="Arial Unicode MS"/>
        </w:rPr>
        <w:t>ko</w:t>
      </w:r>
    </w:p>
    <w:p w:rsidR="000B0627" w:rsidRDefault="000B0627" w:rsidP="006D24EF">
      <w:pPr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0B0627" w:rsidRDefault="000B0627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493C80" w:rsidRPr="000B0627" w:rsidRDefault="00BA3B7C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b/>
          <w:sz w:val="16"/>
          <w:szCs w:val="16"/>
        </w:rPr>
        <w:t>Úřední deska Obecního úřadu Bílsko</w:t>
      </w:r>
    </w:p>
    <w:p w:rsidR="00BA3B7C" w:rsidRPr="000B0627" w:rsidRDefault="000B0627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Vyvěšeno: </w:t>
      </w:r>
      <w:proofErr w:type="gramStart"/>
      <w:r w:rsidR="002951D8">
        <w:rPr>
          <w:rFonts w:ascii="Bookman Old Style" w:eastAsia="Arial Unicode MS" w:hAnsi="Bookman Old Style" w:cs="Arial Unicode MS"/>
          <w:sz w:val="16"/>
          <w:szCs w:val="16"/>
        </w:rPr>
        <w:t>22.4.2013</w:t>
      </w:r>
      <w:proofErr w:type="gramEnd"/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 </w:t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>Sňato:</w:t>
      </w:r>
    </w:p>
    <w:p w:rsidR="00CE769E" w:rsidRPr="00CE769E" w:rsidRDefault="00BA3B7C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>Razítko, podpis:</w:t>
      </w:r>
    </w:p>
    <w:p w:rsidR="00CE769E" w:rsidRDefault="00CE769E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b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b/>
          <w:sz w:val="16"/>
          <w:szCs w:val="16"/>
        </w:rPr>
        <w:t>Elektronická podoba umožňující dálkový přístup</w:t>
      </w:r>
    </w:p>
    <w:p w:rsidR="00BA3B7C" w:rsidRPr="000B0627" w:rsidRDefault="000B0627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 xml:space="preserve">Vyvěšeno: </w:t>
      </w:r>
      <w:proofErr w:type="gramStart"/>
      <w:r w:rsidR="002951D8">
        <w:rPr>
          <w:rFonts w:ascii="Bookman Old Style" w:eastAsia="Arial Unicode MS" w:hAnsi="Bookman Old Style" w:cs="Arial Unicode MS"/>
          <w:sz w:val="16"/>
          <w:szCs w:val="16"/>
        </w:rPr>
        <w:t>22.4</w:t>
      </w:r>
      <w:r w:rsidR="003058FE">
        <w:rPr>
          <w:rFonts w:ascii="Bookman Old Style" w:eastAsia="Arial Unicode MS" w:hAnsi="Bookman Old Style" w:cs="Arial Unicode MS"/>
          <w:sz w:val="16"/>
          <w:szCs w:val="16"/>
        </w:rPr>
        <w:t>.2013</w:t>
      </w:r>
      <w:proofErr w:type="gramEnd"/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5E3684" w:rsidRPr="000B0627">
        <w:rPr>
          <w:rFonts w:ascii="Bookman Old Style" w:eastAsia="Arial Unicode MS" w:hAnsi="Bookman Old Style" w:cs="Arial Unicode MS"/>
          <w:sz w:val="16"/>
          <w:szCs w:val="16"/>
        </w:rPr>
        <w:tab/>
      </w:r>
      <w:r w:rsidR="00BA3B7C" w:rsidRPr="000B0627">
        <w:rPr>
          <w:rFonts w:ascii="Bookman Old Style" w:eastAsia="Arial Unicode MS" w:hAnsi="Bookman Old Style" w:cs="Arial Unicode MS"/>
          <w:sz w:val="16"/>
          <w:szCs w:val="16"/>
        </w:rPr>
        <w:t>Sňato:</w:t>
      </w:r>
    </w:p>
    <w:p w:rsidR="00BA3B7C" w:rsidRPr="000B0627" w:rsidRDefault="00BA3B7C" w:rsidP="006D24EF">
      <w:pPr>
        <w:rPr>
          <w:rFonts w:ascii="Bookman Old Style" w:eastAsia="Arial Unicode MS" w:hAnsi="Bookman Old Style" w:cs="Arial Unicode MS"/>
          <w:sz w:val="16"/>
          <w:szCs w:val="16"/>
        </w:rPr>
      </w:pPr>
      <w:r w:rsidRPr="000B0627">
        <w:rPr>
          <w:rFonts w:ascii="Bookman Old Style" w:eastAsia="Arial Unicode MS" w:hAnsi="Bookman Old Style" w:cs="Arial Unicode MS"/>
          <w:sz w:val="16"/>
          <w:szCs w:val="16"/>
        </w:rPr>
        <w:t>Razítko, podpis:</w:t>
      </w:r>
    </w:p>
    <w:sectPr w:rsidR="00BA3B7C" w:rsidRPr="000B0627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6A1"/>
    <w:multiLevelType w:val="hybridMultilevel"/>
    <w:tmpl w:val="38686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5688"/>
    <w:multiLevelType w:val="hybridMultilevel"/>
    <w:tmpl w:val="25FC9C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77662"/>
    <w:multiLevelType w:val="hybridMultilevel"/>
    <w:tmpl w:val="A36ACAF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E5262"/>
    <w:multiLevelType w:val="hybridMultilevel"/>
    <w:tmpl w:val="81D2C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1AF3"/>
    <w:rsid w:val="0000349A"/>
    <w:rsid w:val="00027030"/>
    <w:rsid w:val="00077EFF"/>
    <w:rsid w:val="000B0627"/>
    <w:rsid w:val="000E3D3C"/>
    <w:rsid w:val="000F0289"/>
    <w:rsid w:val="00215C12"/>
    <w:rsid w:val="00222CF4"/>
    <w:rsid w:val="002951D8"/>
    <w:rsid w:val="003058FE"/>
    <w:rsid w:val="004161FF"/>
    <w:rsid w:val="00493C80"/>
    <w:rsid w:val="004979BB"/>
    <w:rsid w:val="004A1AF3"/>
    <w:rsid w:val="005E3684"/>
    <w:rsid w:val="00696249"/>
    <w:rsid w:val="006D24EF"/>
    <w:rsid w:val="006D75D3"/>
    <w:rsid w:val="00797B79"/>
    <w:rsid w:val="00875534"/>
    <w:rsid w:val="008913F0"/>
    <w:rsid w:val="008D3976"/>
    <w:rsid w:val="00986070"/>
    <w:rsid w:val="009F1C62"/>
    <w:rsid w:val="00AA7EB6"/>
    <w:rsid w:val="00AB0850"/>
    <w:rsid w:val="00B04B41"/>
    <w:rsid w:val="00B61D46"/>
    <w:rsid w:val="00BA3B7C"/>
    <w:rsid w:val="00C14B8C"/>
    <w:rsid w:val="00C56785"/>
    <w:rsid w:val="00C73918"/>
    <w:rsid w:val="00CE769E"/>
    <w:rsid w:val="00CF4C8B"/>
    <w:rsid w:val="00D83F32"/>
    <w:rsid w:val="00DB6739"/>
    <w:rsid w:val="00DE1E06"/>
    <w:rsid w:val="00DF65A5"/>
    <w:rsid w:val="00EE4405"/>
    <w:rsid w:val="00F5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A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0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2013-04-22T11:02:00Z</cp:lastPrinted>
  <dcterms:created xsi:type="dcterms:W3CDTF">2013-04-22T10:30:00Z</dcterms:created>
  <dcterms:modified xsi:type="dcterms:W3CDTF">2013-04-22T11:02:00Z</dcterms:modified>
</cp:coreProperties>
</file>